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B12">
      <w:pPr>
        <w:spacing w:line="450" w:lineRule="atLeast"/>
        <w:jc w:val="center"/>
        <w:divId w:val="99221575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基本信息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2501"/>
        <w:gridCol w:w="1667"/>
        <w:gridCol w:w="2501"/>
      </w:tblGrid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项目类别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r>
              <w:rPr>
                <w:sz w:val="18"/>
                <w:szCs w:val="18"/>
              </w:rPr>
              <w:t>其他运转类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项目类型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可执行项目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项目名称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120288000024001735 </w:t>
            </w:r>
            <w:r>
              <w:rPr>
                <w:sz w:val="18"/>
                <w:szCs w:val="18"/>
              </w:rPr>
              <w:t>档案信息数字化维护经费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其他运转类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项目期限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经常性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起始时间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分配方式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编报模板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标准模板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项目总金额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150000.00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其中：社会投入资金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其中：银行贷款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是否资产配置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是否追踪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是否基建项目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是否科研项目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否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热点分类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项目排序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运转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组合资金来源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财政内部机构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行政政法科</w:t>
            </w:r>
            <w:proofErr w:type="gramEnd"/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资金主管处室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行政政法科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资金主管部门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  <w:r>
              <w:rPr>
                <w:sz w:val="18"/>
                <w:szCs w:val="18"/>
              </w:rPr>
              <w:t>天水市档案馆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项目分类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保障运转经费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项目概述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档案信息数字化录入、挂接、扫描人员劳务费、数据库维护费。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>年市财政局长办公会</w:t>
            </w:r>
          </w:p>
        </w:tc>
      </w:tr>
      <w:tr w:rsidR="00000000">
        <w:trPr>
          <w:divId w:val="992215753"/>
          <w:trHeight w:val="52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部门评审意见</w:t>
            </w:r>
          </w:p>
        </w:tc>
        <w:tc>
          <w:tcPr>
            <w:tcW w:w="4000" w:type="pct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同意</w:t>
            </w:r>
          </w:p>
        </w:tc>
      </w:tr>
    </w:tbl>
    <w:p w:rsidR="00000000" w:rsidRDefault="00E61B12">
      <w:pPr>
        <w:spacing w:line="450" w:lineRule="atLeast"/>
        <w:jc w:val="center"/>
        <w:divId w:val="7623362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项目绩效指标</w:t>
      </w:r>
    </w:p>
    <w:tbl>
      <w:tblPr>
        <w:tblW w:w="5000" w:type="pct"/>
        <w:tblBorders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1011"/>
        <w:gridCol w:w="1010"/>
        <w:gridCol w:w="1010"/>
        <w:gridCol w:w="1010"/>
        <w:gridCol w:w="1010"/>
        <w:gridCol w:w="1264"/>
        <w:gridCol w:w="1010"/>
      </w:tblGrid>
      <w:tr w:rsidR="00000000">
        <w:trPr>
          <w:divId w:val="762336226"/>
          <w:trHeight w:val="525"/>
        </w:trPr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分解指标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000000">
        <w:trPr>
          <w:divId w:val="762336226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三级指标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指标值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  <w:proofErr w:type="gramStart"/>
            <w:r>
              <w:rPr>
                <w:sz w:val="18"/>
                <w:szCs w:val="18"/>
              </w:rPr>
              <w:t>值内容</w:t>
            </w:r>
            <w:proofErr w:type="gramEnd"/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度量单位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指标</w:t>
            </w:r>
            <w:proofErr w:type="gramStart"/>
            <w:r>
              <w:rPr>
                <w:sz w:val="18"/>
                <w:szCs w:val="18"/>
              </w:rPr>
              <w:t>值类型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经济成本指标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档案鉴定开放每卷成本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&lt;=2.5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档案鉴定开放每卷成本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产出指标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档案整理分件差错率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档案整理分件差错率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时效指标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完成及时率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完成及时率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rPr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数量指标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档案数字化输入条目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&gt;2</w:t>
            </w:r>
            <w:r>
              <w:rPr>
                <w:sz w:val="18"/>
                <w:szCs w:val="18"/>
              </w:rPr>
              <w:t>万条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档案数字化输入条目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万条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社会效益指标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对提高馆藏档案原件的保管保护作用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案原件的保管保护作用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  <w:tr w:rsidR="00000000">
        <w:trPr>
          <w:divId w:val="762336226"/>
          <w:trHeight w:val="525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服务对象满意度指标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查阅人员满意度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查阅人员满意度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定性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000" w:rsidRDefault="00E61B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000" w:rsidRDefault="00E61B12">
      <w:pPr>
        <w:divId w:val="762336226"/>
      </w:pPr>
    </w:p>
    <w:sectPr w:rsidR="0000000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12" w:rsidRDefault="00E61B12" w:rsidP="00E61B12">
      <w:r>
        <w:separator/>
      </w:r>
    </w:p>
  </w:endnote>
  <w:endnote w:type="continuationSeparator" w:id="1">
    <w:p w:rsidR="00E61B12" w:rsidRDefault="00E61B12" w:rsidP="00E61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12" w:rsidRDefault="00E61B12" w:rsidP="00E61B12">
      <w:r>
        <w:separator/>
      </w:r>
    </w:p>
  </w:footnote>
  <w:footnote w:type="continuationSeparator" w:id="1">
    <w:p w:rsidR="00E61B12" w:rsidRDefault="00E61B12" w:rsidP="00E61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1B12"/>
    <w:rsid w:val="00E6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B12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B1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B12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2023-01-09T13:05:00Z</dcterms:created>
  <dcterms:modified xsi:type="dcterms:W3CDTF">2023-01-09T13:05:00Z</dcterms:modified>
</cp:coreProperties>
</file>